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34C78">
      <w:pPr>
        <w:jc w:val="center"/>
        <w:rPr>
          <w:rFonts w:hint="default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color w:val="auto"/>
          <w:sz w:val="32"/>
          <w:szCs w:val="32"/>
          <w:highlight w:val="none"/>
          <w:lang w:val="en-US" w:eastAsia="zh-CN"/>
        </w:rPr>
        <w:t>LK-ZB-EB-2024082 朗坤科技生物柴油项目2025年度甲醇供应商入围邀请招标</w:t>
      </w:r>
    </w:p>
    <w:p w14:paraId="3EA7FCF5">
      <w:pPr>
        <w:widowControl/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b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/>
          <w:b/>
          <w:color w:val="auto"/>
          <w:sz w:val="30"/>
          <w:szCs w:val="30"/>
          <w:highlight w:val="none"/>
        </w:rPr>
        <w:t>（招标编号ITB-LK-GZLK-ZB-2025JC ）</w:t>
      </w:r>
    </w:p>
    <w:p w14:paraId="3D979EDB">
      <w:pPr>
        <w:jc w:val="center"/>
        <w:rPr>
          <w:rFonts w:hint="default"/>
          <w:color w:val="auto"/>
          <w:sz w:val="44"/>
          <w:szCs w:val="44"/>
          <w:highlight w:val="none"/>
          <w:lang w:val="en-US" w:eastAsia="zh-CN"/>
        </w:rPr>
      </w:pPr>
    </w:p>
    <w:p w14:paraId="03A7E812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0" w:name="_Toc15513"/>
      <w:r>
        <w:rPr>
          <w:rFonts w:hint="eastAsia" w:ascii="宋体" w:hAnsi="宋体" w:eastAsia="宋体"/>
          <w:color w:val="auto"/>
          <w:szCs w:val="24"/>
          <w:highlight w:val="none"/>
        </w:rPr>
        <w:t>1.招标</w:t>
      </w:r>
      <w:r>
        <w:rPr>
          <w:rFonts w:ascii="宋体" w:hAnsi="宋体" w:eastAsia="宋体"/>
          <w:color w:val="auto"/>
          <w:szCs w:val="24"/>
          <w:highlight w:val="none"/>
        </w:rPr>
        <w:t>条件</w:t>
      </w:r>
      <w:bookmarkEnd w:id="0"/>
    </w:p>
    <w:p w14:paraId="7F61F365">
      <w:pPr>
        <w:pStyle w:val="18"/>
        <w:spacing w:beforeLines="0" w:after="0" w:line="360" w:lineRule="auto"/>
        <w:ind w:left="360" w:firstLine="0" w:firstLineChars="0"/>
        <w:jc w:val="left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本招标项目已具备招标条件，现对该项目进行招邀标工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CB2FA7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1" w:name="_Toc184635054"/>
      <w:bookmarkStart w:id="2" w:name="_Toc19695"/>
      <w:r>
        <w:rPr>
          <w:rFonts w:ascii="宋体" w:hAnsi="宋体" w:eastAsia="宋体"/>
          <w:color w:val="auto"/>
          <w:szCs w:val="24"/>
          <w:highlight w:val="none"/>
        </w:rPr>
        <w:t>2.</w:t>
      </w:r>
      <w:r>
        <w:rPr>
          <w:rFonts w:hint="eastAsia" w:ascii="宋体" w:hAnsi="宋体" w:eastAsia="宋体"/>
          <w:color w:val="auto"/>
          <w:szCs w:val="24"/>
          <w:highlight w:val="none"/>
        </w:rPr>
        <w:t>项目概况与招标范围</w:t>
      </w:r>
      <w:bookmarkEnd w:id="1"/>
      <w:bookmarkEnd w:id="2"/>
    </w:p>
    <w:p w14:paraId="4DE54F70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2.1项</w:t>
      </w:r>
      <w:r>
        <w:rPr>
          <w:rFonts w:ascii="宋体" w:hAnsi="宋体" w:eastAsia="宋体"/>
          <w:color w:val="auto"/>
          <w:szCs w:val="24"/>
          <w:highlight w:val="none"/>
        </w:rPr>
        <w:t>目概况：</w:t>
      </w:r>
    </w:p>
    <w:p w14:paraId="6A91A11A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2.1.1项目名称</w:t>
      </w:r>
      <w:r>
        <w:rPr>
          <w:rFonts w:hint="eastAsia" w:ascii="宋体" w:hAnsi="宋体" w:eastAsia="宋体"/>
          <w:color w:val="auto"/>
          <w:szCs w:val="24"/>
          <w:highlight w:val="none"/>
        </w:rPr>
        <w:t>：</w:t>
      </w:r>
    </w:p>
    <w:p w14:paraId="6214BB18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生物柴油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项目</w:t>
      </w:r>
      <w:r>
        <w:rPr>
          <w:rFonts w:ascii="宋体" w:hAnsi="宋体" w:eastAsia="宋体"/>
          <w:color w:val="auto"/>
          <w:szCs w:val="24"/>
          <w:highlight w:val="none"/>
        </w:rPr>
        <w:t>甲醇使用。</w:t>
      </w:r>
    </w:p>
    <w:p w14:paraId="45FBA91D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2.1.2</w:t>
      </w:r>
      <w:r>
        <w:rPr>
          <w:rFonts w:hint="eastAsia" w:ascii="宋体" w:hAnsi="宋体" w:eastAsia="宋体"/>
          <w:color w:val="auto"/>
          <w:szCs w:val="24"/>
          <w:highlight w:val="none"/>
        </w:rPr>
        <w:t>项目地点：</w:t>
      </w:r>
    </w:p>
    <w:p w14:paraId="6D93E7BC">
      <w:pPr>
        <w:spacing w:line="360" w:lineRule="auto"/>
        <w:jc w:val="left"/>
        <w:rPr>
          <w:rFonts w:hint="eastAsia" w:ascii="宋体" w:hAnsi="宋体" w:eastAsia="宋体"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送货地址1：</w:t>
      </w:r>
      <w:r>
        <w:rPr>
          <w:rFonts w:hint="eastAsia" w:ascii="宋体" w:hAnsi="宋体" w:eastAsia="宋体"/>
          <w:color w:val="auto"/>
          <w:szCs w:val="24"/>
          <w:highlight w:val="none"/>
        </w:rPr>
        <w:t>广州市黄埔区九龙镇福山村福山生物质综合处理厂内</w:t>
      </w:r>
      <w:r>
        <w:rPr>
          <w:rFonts w:hint="eastAsia" w:ascii="宋体" w:hAnsi="宋体" w:eastAsia="宋体"/>
          <w:color w:val="auto"/>
          <w:szCs w:val="24"/>
          <w:highlight w:val="none"/>
          <w:lang w:eastAsia="zh-CN"/>
        </w:rPr>
        <w:t>。</w:t>
      </w:r>
    </w:p>
    <w:p w14:paraId="077B9AE6">
      <w:pPr>
        <w:spacing w:line="360" w:lineRule="auto"/>
        <w:jc w:val="left"/>
        <w:rPr>
          <w:rFonts w:hint="default" w:ascii="宋体" w:hAnsi="宋体" w:eastAsia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送货地址2：</w:t>
      </w:r>
      <w:r>
        <w:rPr>
          <w:rFonts w:hint="eastAsia" w:ascii="宋体" w:hAnsi="宋体" w:eastAsia="宋体"/>
          <w:color w:val="auto"/>
          <w:szCs w:val="24"/>
          <w:highlight w:val="none"/>
        </w:rPr>
        <w:t>深圳市龙岗区坪地街道坪西社区龙岭南路56号红花岭环境园朗坤生物厂区内</w:t>
      </w:r>
      <w:r>
        <w:rPr>
          <w:rFonts w:hint="eastAsia" w:ascii="宋体" w:hAnsi="宋体" w:eastAsia="宋体"/>
          <w:color w:val="auto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/>
          <w:color w:val="auto"/>
          <w:szCs w:val="24"/>
          <w:highlight w:val="none"/>
        </w:rPr>
        <w:t xml:space="preserve"> </w:t>
      </w:r>
    </w:p>
    <w:p w14:paraId="49BEF6E6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2.1.3</w:t>
      </w:r>
      <w:r>
        <w:rPr>
          <w:rFonts w:hint="eastAsia" w:ascii="宋体" w:hAnsi="宋体" w:eastAsia="宋体"/>
          <w:color w:val="auto"/>
          <w:szCs w:val="24"/>
          <w:highlight w:val="none"/>
        </w:rPr>
        <w:t>工</w:t>
      </w:r>
      <w:r>
        <w:rPr>
          <w:rFonts w:ascii="宋体" w:hAnsi="宋体" w:eastAsia="宋体"/>
          <w:color w:val="auto"/>
          <w:szCs w:val="24"/>
          <w:highlight w:val="none"/>
        </w:rPr>
        <w:t>程规模：</w:t>
      </w:r>
    </w:p>
    <w:p w14:paraId="2C255921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本项目</w:t>
      </w:r>
      <w:r>
        <w:rPr>
          <w:rFonts w:hint="eastAsia" w:ascii="宋体" w:hAnsi="宋体" w:eastAsia="宋体"/>
          <w:color w:val="auto"/>
          <w:szCs w:val="24"/>
          <w:highlight w:val="none"/>
        </w:rPr>
        <w:t>预计使用</w:t>
      </w:r>
      <w:r>
        <w:rPr>
          <w:rFonts w:ascii="宋体" w:hAnsi="宋体" w:eastAsia="宋体"/>
          <w:color w:val="auto"/>
          <w:szCs w:val="24"/>
          <w:highlight w:val="none"/>
        </w:rPr>
        <w:t>甲醇量为</w:t>
      </w:r>
      <w:r>
        <w:rPr>
          <w:rFonts w:hint="eastAsia" w:ascii="宋体" w:hAnsi="宋体" w:eastAsia="宋体"/>
          <w:color w:val="auto"/>
          <w:szCs w:val="24"/>
          <w:highlight w:val="none"/>
        </w:rPr>
        <w:t>正常</w:t>
      </w:r>
      <w:r>
        <w:rPr>
          <w:rFonts w:ascii="宋体" w:hAnsi="宋体" w:eastAsia="宋体"/>
          <w:color w:val="auto"/>
          <w:szCs w:val="24"/>
          <w:highlight w:val="none"/>
        </w:rPr>
        <w:t>一天</w:t>
      </w:r>
      <w:r>
        <w:rPr>
          <w:rFonts w:hint="eastAsia" w:ascii="宋体" w:hAnsi="宋体" w:eastAsia="宋体"/>
          <w:color w:val="auto"/>
          <w:szCs w:val="24"/>
          <w:highlight w:val="none"/>
        </w:rPr>
        <w:t>3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/>
          <w:color w:val="auto"/>
          <w:szCs w:val="24"/>
          <w:highlight w:val="none"/>
        </w:rPr>
        <w:t>T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-55T</w:t>
      </w:r>
      <w:r>
        <w:rPr>
          <w:rFonts w:hint="eastAsia" w:ascii="宋体" w:hAnsi="宋体" w:eastAsia="宋体"/>
          <w:color w:val="auto"/>
          <w:szCs w:val="24"/>
          <w:highlight w:val="none"/>
        </w:rPr>
        <w:t>的</w:t>
      </w:r>
      <w:r>
        <w:rPr>
          <w:rFonts w:ascii="宋体" w:hAnsi="宋体" w:eastAsia="宋体"/>
          <w:color w:val="auto"/>
          <w:szCs w:val="24"/>
          <w:highlight w:val="none"/>
        </w:rPr>
        <w:t>使用量</w:t>
      </w:r>
      <w:r>
        <w:rPr>
          <w:rFonts w:hint="eastAsia" w:ascii="宋体" w:hAnsi="宋体" w:eastAsia="宋体"/>
          <w:color w:val="auto"/>
          <w:szCs w:val="24"/>
          <w:highlight w:val="none"/>
        </w:rPr>
        <w:t>，</w:t>
      </w:r>
      <w:r>
        <w:rPr>
          <w:rFonts w:ascii="宋体" w:hAnsi="宋体" w:eastAsia="宋体"/>
          <w:color w:val="auto"/>
          <w:szCs w:val="24"/>
          <w:highlight w:val="none"/>
        </w:rPr>
        <w:t>一年生产约</w:t>
      </w:r>
      <w:r>
        <w:rPr>
          <w:rFonts w:hint="eastAsia" w:ascii="宋体" w:hAnsi="宋体" w:eastAsia="宋体"/>
          <w:color w:val="auto"/>
          <w:szCs w:val="24"/>
          <w:highlight w:val="none"/>
        </w:rPr>
        <w:t>360天</w:t>
      </w:r>
      <w:r>
        <w:rPr>
          <w:rFonts w:ascii="宋体" w:hAnsi="宋体" w:eastAsia="宋体"/>
          <w:color w:val="auto"/>
          <w:szCs w:val="24"/>
          <w:highlight w:val="none"/>
        </w:rPr>
        <w:t>。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"_Toc47017882"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fldChar w:fldCharType="end"/>
      </w:r>
    </w:p>
    <w:p w14:paraId="553C0427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2.2</w:t>
      </w:r>
      <w:r>
        <w:rPr>
          <w:rFonts w:hint="eastAsia" w:ascii="宋体" w:hAnsi="宋体" w:eastAsia="宋体"/>
          <w:color w:val="auto"/>
          <w:szCs w:val="24"/>
          <w:highlight w:val="none"/>
        </w:rPr>
        <w:t>招</w:t>
      </w:r>
      <w:r>
        <w:rPr>
          <w:rFonts w:ascii="宋体" w:hAnsi="宋体" w:eastAsia="宋体"/>
          <w:color w:val="auto"/>
          <w:szCs w:val="24"/>
          <w:highlight w:val="none"/>
        </w:rPr>
        <w:t>标</w:t>
      </w:r>
      <w:r>
        <w:rPr>
          <w:rFonts w:hint="eastAsia" w:ascii="宋体" w:hAnsi="宋体" w:eastAsia="宋体"/>
          <w:color w:val="auto"/>
          <w:szCs w:val="24"/>
          <w:highlight w:val="none"/>
        </w:rPr>
        <w:t>范围：</w:t>
      </w:r>
    </w:p>
    <w:p w14:paraId="34EC960E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甲醇框架</w:t>
      </w:r>
      <w:r>
        <w:rPr>
          <w:rFonts w:ascii="宋体" w:hAnsi="宋体" w:eastAsia="宋体"/>
          <w:color w:val="auto"/>
          <w:szCs w:val="24"/>
          <w:highlight w:val="none"/>
        </w:rPr>
        <w:t>供应商招标</w:t>
      </w:r>
      <w:r>
        <w:rPr>
          <w:rFonts w:hint="eastAsia" w:ascii="宋体" w:hAnsi="宋体" w:eastAsia="宋体"/>
          <w:color w:val="auto"/>
          <w:szCs w:val="24"/>
          <w:highlight w:val="none"/>
        </w:rPr>
        <w:t>，供货范围包含所有甲醇的</w:t>
      </w:r>
      <w:r>
        <w:rPr>
          <w:rFonts w:ascii="宋体" w:hAnsi="宋体" w:eastAsia="宋体"/>
          <w:color w:val="auto"/>
          <w:szCs w:val="24"/>
          <w:highlight w:val="none"/>
        </w:rPr>
        <w:t>采购、供应</w:t>
      </w:r>
      <w:r>
        <w:rPr>
          <w:rFonts w:hint="eastAsia" w:ascii="宋体" w:hAnsi="宋体" w:eastAsia="宋体"/>
          <w:color w:val="auto"/>
          <w:szCs w:val="24"/>
          <w:highlight w:val="none"/>
        </w:rPr>
        <w:t>、试验、运输费</w:t>
      </w:r>
      <w:r>
        <w:rPr>
          <w:rFonts w:ascii="宋体" w:hAnsi="宋体" w:eastAsia="宋体"/>
          <w:color w:val="auto"/>
          <w:szCs w:val="24"/>
          <w:highlight w:val="none"/>
        </w:rPr>
        <w:t>及运输保险</w:t>
      </w:r>
      <w:r>
        <w:rPr>
          <w:rFonts w:hint="eastAsia" w:ascii="宋体" w:hAnsi="宋体" w:eastAsia="宋体"/>
          <w:color w:val="auto"/>
          <w:szCs w:val="24"/>
          <w:highlight w:val="none"/>
        </w:rPr>
        <w:t>、交</w:t>
      </w:r>
      <w:r>
        <w:rPr>
          <w:rFonts w:ascii="宋体" w:hAnsi="宋体" w:eastAsia="宋体"/>
          <w:color w:val="auto"/>
          <w:szCs w:val="24"/>
          <w:highlight w:val="none"/>
        </w:rPr>
        <w:t>货至</w:t>
      </w:r>
      <w:r>
        <w:rPr>
          <w:rFonts w:hint="eastAsia" w:ascii="宋体" w:hAnsi="宋体" w:eastAsia="宋体"/>
          <w:color w:val="auto"/>
          <w:szCs w:val="24"/>
          <w:highlight w:val="none"/>
        </w:rPr>
        <w:t>甲</w:t>
      </w:r>
      <w:r>
        <w:rPr>
          <w:rFonts w:ascii="宋体" w:hAnsi="宋体" w:eastAsia="宋体"/>
          <w:color w:val="auto"/>
          <w:szCs w:val="24"/>
          <w:highlight w:val="none"/>
        </w:rPr>
        <w:t>方</w:t>
      </w:r>
      <w:r>
        <w:rPr>
          <w:rFonts w:hint="eastAsia" w:ascii="宋体" w:hAnsi="宋体" w:eastAsia="宋体"/>
          <w:color w:val="auto"/>
          <w:szCs w:val="24"/>
          <w:highlight w:val="none"/>
        </w:rPr>
        <w:t>现场（密闭槽罐车</w:t>
      </w:r>
      <w:r>
        <w:rPr>
          <w:rFonts w:ascii="宋体" w:hAnsi="宋体" w:eastAsia="宋体"/>
          <w:color w:val="auto"/>
          <w:szCs w:val="24"/>
          <w:highlight w:val="none"/>
        </w:rPr>
        <w:t>专车</w:t>
      </w:r>
      <w:r>
        <w:rPr>
          <w:rFonts w:hint="eastAsia" w:ascii="宋体" w:hAnsi="宋体" w:eastAsia="宋体"/>
          <w:color w:val="auto"/>
          <w:szCs w:val="24"/>
          <w:highlight w:val="none"/>
        </w:rPr>
        <w:t>交货</w:t>
      </w:r>
      <w:r>
        <w:rPr>
          <w:rFonts w:ascii="宋体" w:hAnsi="宋体" w:eastAsia="宋体"/>
          <w:color w:val="auto"/>
          <w:szCs w:val="24"/>
          <w:highlight w:val="none"/>
        </w:rPr>
        <w:t>）</w:t>
      </w:r>
      <w:r>
        <w:rPr>
          <w:rFonts w:hint="eastAsia" w:ascii="宋体" w:hAnsi="宋体" w:eastAsia="宋体"/>
          <w:color w:val="auto"/>
          <w:szCs w:val="24"/>
          <w:highlight w:val="none"/>
        </w:rPr>
        <w:t>、指导卸车</w:t>
      </w:r>
      <w:r>
        <w:rPr>
          <w:rFonts w:ascii="宋体" w:hAnsi="宋体" w:eastAsia="宋体"/>
          <w:color w:val="auto"/>
          <w:szCs w:val="24"/>
          <w:highlight w:val="none"/>
        </w:rPr>
        <w:t>、</w:t>
      </w:r>
      <w:r>
        <w:rPr>
          <w:rFonts w:hint="eastAsia" w:ascii="宋体" w:hAnsi="宋体" w:eastAsia="宋体"/>
          <w:color w:val="auto"/>
          <w:szCs w:val="24"/>
          <w:highlight w:val="none"/>
        </w:rPr>
        <w:t>培训</w:t>
      </w:r>
      <w:r>
        <w:rPr>
          <w:rFonts w:ascii="宋体" w:hAnsi="宋体" w:eastAsia="宋体"/>
          <w:color w:val="auto"/>
          <w:szCs w:val="24"/>
          <w:highlight w:val="none"/>
        </w:rPr>
        <w:t>、售后服务</w:t>
      </w:r>
      <w:r>
        <w:rPr>
          <w:rFonts w:hint="eastAsia" w:ascii="宋体" w:hAnsi="宋体" w:eastAsia="宋体"/>
          <w:color w:val="auto"/>
          <w:szCs w:val="24"/>
          <w:highlight w:val="none"/>
        </w:rPr>
        <w:t>等全部工作,投标人负责指导卸车、参与性</w:t>
      </w:r>
      <w:r>
        <w:rPr>
          <w:rFonts w:ascii="宋体" w:hAnsi="宋体" w:eastAsia="宋体"/>
          <w:color w:val="auto"/>
          <w:szCs w:val="24"/>
          <w:highlight w:val="none"/>
        </w:rPr>
        <w:t>能</w:t>
      </w:r>
      <w:r>
        <w:rPr>
          <w:rFonts w:hint="eastAsia" w:ascii="宋体" w:hAnsi="宋体" w:eastAsia="宋体"/>
          <w:color w:val="auto"/>
          <w:szCs w:val="24"/>
          <w:highlight w:val="none"/>
        </w:rPr>
        <w:t>验收、人员培训等。</w:t>
      </w:r>
      <w:r>
        <w:rPr>
          <w:rFonts w:ascii="宋体" w:hAnsi="宋体" w:eastAsia="宋体"/>
          <w:color w:val="auto"/>
          <w:szCs w:val="24"/>
          <w:highlight w:val="none"/>
        </w:rPr>
        <w:t>同时也包括所有必要的材料、</w:t>
      </w:r>
      <w:r>
        <w:rPr>
          <w:rFonts w:hint="eastAsia" w:ascii="宋体" w:hAnsi="宋体" w:eastAsia="宋体"/>
          <w:color w:val="auto"/>
          <w:szCs w:val="24"/>
          <w:highlight w:val="none"/>
        </w:rPr>
        <w:t>安全用品</w:t>
      </w:r>
      <w:r>
        <w:rPr>
          <w:rFonts w:ascii="宋体" w:hAnsi="宋体" w:eastAsia="宋体"/>
          <w:color w:val="auto"/>
          <w:szCs w:val="24"/>
          <w:highlight w:val="none"/>
        </w:rPr>
        <w:t>、技术资料和技术服务等。</w:t>
      </w:r>
    </w:p>
    <w:p w14:paraId="74041DDC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3" w:name="_Toc29482"/>
      <w:r>
        <w:rPr>
          <w:rFonts w:ascii="宋体" w:hAnsi="宋体" w:eastAsia="宋体"/>
          <w:color w:val="auto"/>
          <w:szCs w:val="24"/>
          <w:highlight w:val="none"/>
        </w:rPr>
        <w:t>3.</w:t>
      </w:r>
      <w:r>
        <w:rPr>
          <w:rFonts w:hint="eastAsia" w:ascii="宋体" w:hAnsi="宋体" w:eastAsia="宋体"/>
          <w:color w:val="auto"/>
          <w:szCs w:val="24"/>
          <w:highlight w:val="none"/>
        </w:rPr>
        <w:t>资</w:t>
      </w:r>
      <w:r>
        <w:rPr>
          <w:rFonts w:ascii="宋体" w:hAnsi="宋体" w:eastAsia="宋体"/>
          <w:color w:val="auto"/>
          <w:szCs w:val="24"/>
          <w:highlight w:val="none"/>
        </w:rPr>
        <w:t>金来源</w:t>
      </w:r>
      <w:bookmarkEnd w:id="3"/>
    </w:p>
    <w:p w14:paraId="150CAC64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3.1资</w:t>
      </w:r>
      <w:r>
        <w:rPr>
          <w:rFonts w:ascii="宋体" w:hAnsi="宋体" w:eastAsia="宋体"/>
          <w:color w:val="auto"/>
          <w:szCs w:val="24"/>
          <w:highlight w:val="none"/>
        </w:rPr>
        <w:t>金来源</w:t>
      </w:r>
      <w:r>
        <w:rPr>
          <w:rFonts w:hint="eastAsia" w:ascii="宋体" w:hAnsi="宋体" w:eastAsia="宋体"/>
          <w:color w:val="auto"/>
          <w:szCs w:val="24"/>
          <w:highlight w:val="none"/>
        </w:rPr>
        <w:t>：</w:t>
      </w:r>
      <w:r>
        <w:rPr>
          <w:rFonts w:ascii="宋体" w:hAnsi="宋体" w:eastAsia="宋体"/>
          <w:color w:val="auto"/>
          <w:szCs w:val="24"/>
          <w:highlight w:val="none"/>
        </w:rPr>
        <w:t>企业自筹。</w:t>
      </w:r>
    </w:p>
    <w:p w14:paraId="559BBE92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3.2资</w:t>
      </w:r>
      <w:r>
        <w:rPr>
          <w:rFonts w:ascii="宋体" w:hAnsi="宋体" w:eastAsia="宋体"/>
          <w:color w:val="auto"/>
          <w:szCs w:val="24"/>
          <w:highlight w:val="none"/>
        </w:rPr>
        <w:t>金落实情况：筹备完成。</w:t>
      </w:r>
    </w:p>
    <w:p w14:paraId="04CB89CC">
      <w:pPr>
        <w:numPr>
          <w:ilvl w:val="0"/>
          <w:numId w:val="1"/>
        </w:numPr>
        <w:autoSpaceDE w:val="0"/>
        <w:autoSpaceDN w:val="0"/>
        <w:spacing w:before="120" w:after="120" w:afterLines="50" w:line="360" w:lineRule="auto"/>
        <w:jc w:val="left"/>
        <w:outlineLvl w:val="0"/>
        <w:rPr>
          <w:rFonts w:hint="eastAsia" w:ascii="宋体" w:hAnsi="宋体" w:eastAsia="宋体"/>
          <w:color w:val="auto"/>
          <w:szCs w:val="24"/>
          <w:highlight w:val="none"/>
        </w:rPr>
      </w:pPr>
      <w:bookmarkStart w:id="4" w:name="_Toc22645"/>
      <w:r>
        <w:rPr>
          <w:rFonts w:hint="eastAsia" w:ascii="宋体" w:hAnsi="宋体" w:eastAsia="宋体"/>
          <w:color w:val="auto"/>
          <w:szCs w:val="24"/>
          <w:highlight w:val="none"/>
        </w:rPr>
        <w:t>工期：</w:t>
      </w:r>
      <w:bookmarkEnd w:id="4"/>
    </w:p>
    <w:p w14:paraId="65B11A57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202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auto"/>
          <w:szCs w:val="24"/>
          <w:highlight w:val="none"/>
        </w:rPr>
        <w:t>年1月1日</w:t>
      </w:r>
      <w:r>
        <w:rPr>
          <w:rFonts w:ascii="宋体" w:hAnsi="宋体" w:eastAsia="宋体"/>
          <w:color w:val="auto"/>
          <w:szCs w:val="24"/>
          <w:highlight w:val="none"/>
        </w:rPr>
        <w:t>到</w:t>
      </w:r>
      <w:r>
        <w:rPr>
          <w:rFonts w:hint="eastAsia" w:ascii="宋体" w:hAnsi="宋体" w:eastAsia="宋体"/>
          <w:color w:val="auto"/>
          <w:szCs w:val="24"/>
          <w:highlight w:val="none"/>
        </w:rPr>
        <w:t>2</w:t>
      </w:r>
      <w:r>
        <w:rPr>
          <w:rFonts w:ascii="宋体" w:hAnsi="宋体" w:eastAsia="宋体"/>
          <w:color w:val="auto"/>
          <w:szCs w:val="24"/>
          <w:highlight w:val="none"/>
        </w:rPr>
        <w:t>02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auto"/>
          <w:szCs w:val="24"/>
          <w:highlight w:val="none"/>
        </w:rPr>
        <w:t>年12月31日</w:t>
      </w:r>
    </w:p>
    <w:p w14:paraId="4E8CFB5E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5" w:name="_Toc18318"/>
      <w:r>
        <w:rPr>
          <w:rFonts w:ascii="宋体" w:hAnsi="宋体" w:eastAsia="宋体"/>
          <w:color w:val="auto"/>
          <w:szCs w:val="24"/>
          <w:highlight w:val="none"/>
        </w:rPr>
        <w:t>5</w:t>
      </w:r>
      <w:r>
        <w:rPr>
          <w:rFonts w:hint="eastAsia" w:ascii="宋体" w:hAnsi="宋体" w:eastAsia="宋体"/>
          <w:color w:val="auto"/>
          <w:szCs w:val="24"/>
          <w:highlight w:val="none"/>
        </w:rPr>
        <w:t>.</w:t>
      </w:r>
      <w:r>
        <w:rPr>
          <w:rFonts w:ascii="宋体" w:hAnsi="宋体" w:eastAsia="宋体"/>
          <w:color w:val="auto"/>
          <w:szCs w:val="24"/>
          <w:highlight w:val="none"/>
        </w:rPr>
        <w:t>质量标准</w:t>
      </w:r>
      <w:bookmarkEnd w:id="5"/>
    </w:p>
    <w:p w14:paraId="3FF416A2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质量标准</w:t>
      </w:r>
      <w:r>
        <w:rPr>
          <w:rFonts w:hint="eastAsia" w:ascii="宋体" w:hAnsi="宋体" w:eastAsia="宋体"/>
          <w:color w:val="auto"/>
          <w:szCs w:val="24"/>
          <w:highlight w:val="none"/>
        </w:rPr>
        <w:t>：符</w:t>
      </w:r>
      <w:r>
        <w:rPr>
          <w:rFonts w:ascii="宋体" w:hAnsi="宋体" w:eastAsia="宋体"/>
          <w:color w:val="auto"/>
          <w:szCs w:val="24"/>
          <w:highlight w:val="none"/>
        </w:rPr>
        <w:t>合使用期限条件，</w:t>
      </w:r>
      <w:r>
        <w:rPr>
          <w:rFonts w:hint="eastAsia" w:ascii="宋体" w:hAnsi="宋体" w:eastAsia="宋体"/>
          <w:color w:val="auto"/>
          <w:szCs w:val="24"/>
          <w:highlight w:val="none"/>
        </w:rPr>
        <w:t>甲醇质量</w:t>
      </w:r>
      <w:r>
        <w:rPr>
          <w:rFonts w:ascii="宋体" w:hAnsi="宋体" w:eastAsia="宋体"/>
          <w:color w:val="auto"/>
          <w:szCs w:val="24"/>
          <w:highlight w:val="none"/>
        </w:rPr>
        <w:t>至少要达到</w:t>
      </w:r>
      <w:r>
        <w:rPr>
          <w:rFonts w:hint="eastAsia" w:ascii="宋体" w:hAnsi="宋体" w:eastAsia="宋体"/>
          <w:color w:val="auto"/>
          <w:szCs w:val="24"/>
          <w:highlight w:val="none"/>
        </w:rPr>
        <w:t>GB338-2011中</w:t>
      </w:r>
      <w:r>
        <w:rPr>
          <w:rFonts w:ascii="宋体" w:hAnsi="宋体" w:eastAsia="宋体"/>
          <w:color w:val="auto"/>
          <w:szCs w:val="24"/>
          <w:highlight w:val="none"/>
        </w:rPr>
        <w:t>的优等品</w:t>
      </w:r>
      <w:r>
        <w:rPr>
          <w:rFonts w:hint="eastAsia" w:ascii="宋体" w:hAnsi="宋体" w:eastAsia="宋体"/>
          <w:color w:val="auto"/>
          <w:szCs w:val="24"/>
          <w:highlight w:val="none"/>
        </w:rPr>
        <w:t>或</w:t>
      </w:r>
      <w:r>
        <w:rPr>
          <w:rFonts w:ascii="宋体" w:hAnsi="宋体" w:eastAsia="宋体"/>
          <w:color w:val="auto"/>
          <w:szCs w:val="24"/>
          <w:highlight w:val="none"/>
        </w:rPr>
        <w:t>以上标准</w:t>
      </w:r>
      <w:r>
        <w:rPr>
          <w:rFonts w:hint="eastAsia" w:ascii="宋体" w:hAnsi="宋体" w:eastAsia="宋体"/>
          <w:color w:val="auto"/>
          <w:szCs w:val="24"/>
          <w:highlight w:val="none"/>
        </w:rPr>
        <w:t>。</w:t>
      </w:r>
      <w:bookmarkStart w:id="6" w:name="_Toc470006775"/>
    </w:p>
    <w:p w14:paraId="1D09F8D2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7" w:name="_Toc26758"/>
      <w:r>
        <w:rPr>
          <w:rFonts w:hint="eastAsia" w:ascii="宋体" w:hAnsi="宋体" w:eastAsia="宋体"/>
          <w:color w:val="auto"/>
          <w:szCs w:val="24"/>
          <w:highlight w:val="none"/>
        </w:rPr>
        <w:t>6</w:t>
      </w:r>
      <w:r>
        <w:rPr>
          <w:rFonts w:ascii="宋体" w:hAnsi="宋体" w:eastAsia="宋体"/>
          <w:color w:val="auto"/>
          <w:szCs w:val="24"/>
          <w:highlight w:val="none"/>
        </w:rPr>
        <w:t>.投标人资格要求</w:t>
      </w:r>
      <w:bookmarkEnd w:id="6"/>
      <w:bookmarkEnd w:id="7"/>
    </w:p>
    <w:p w14:paraId="55646F1E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投标人</w:t>
      </w:r>
      <w:r>
        <w:rPr>
          <w:rFonts w:ascii="宋体" w:hAnsi="宋体" w:eastAsia="宋体"/>
          <w:color w:val="auto"/>
          <w:szCs w:val="24"/>
          <w:highlight w:val="none"/>
        </w:rPr>
        <w:t>不限</w:t>
      </w:r>
      <w:r>
        <w:rPr>
          <w:rFonts w:hint="eastAsia" w:ascii="宋体" w:hAnsi="宋体" w:eastAsia="宋体"/>
          <w:color w:val="auto"/>
          <w:szCs w:val="24"/>
          <w:highlight w:val="none"/>
        </w:rPr>
        <w:t>本国</w:t>
      </w:r>
      <w:r>
        <w:rPr>
          <w:rFonts w:ascii="宋体" w:hAnsi="宋体" w:eastAsia="宋体"/>
          <w:color w:val="auto"/>
          <w:szCs w:val="24"/>
          <w:highlight w:val="none"/>
        </w:rPr>
        <w:t>或</w:t>
      </w:r>
      <w:r>
        <w:rPr>
          <w:rFonts w:hint="eastAsia" w:ascii="宋体" w:hAnsi="宋体" w:eastAsia="宋体"/>
          <w:color w:val="auto"/>
          <w:szCs w:val="24"/>
          <w:highlight w:val="none"/>
        </w:rPr>
        <w:t>外</w:t>
      </w:r>
      <w:r>
        <w:rPr>
          <w:rFonts w:ascii="宋体" w:hAnsi="宋体" w:eastAsia="宋体"/>
          <w:color w:val="auto"/>
          <w:szCs w:val="24"/>
          <w:highlight w:val="none"/>
        </w:rPr>
        <w:t>国</w:t>
      </w:r>
      <w:r>
        <w:rPr>
          <w:rFonts w:hint="eastAsia" w:ascii="宋体" w:hAnsi="宋体" w:eastAsia="宋体"/>
          <w:color w:val="auto"/>
          <w:szCs w:val="24"/>
          <w:highlight w:val="none"/>
        </w:rPr>
        <w:t>，</w:t>
      </w:r>
      <w:r>
        <w:rPr>
          <w:rFonts w:ascii="宋体" w:hAnsi="宋体" w:eastAsia="宋体"/>
          <w:color w:val="auto"/>
          <w:szCs w:val="24"/>
          <w:highlight w:val="none"/>
        </w:rPr>
        <w:t>但必须在</w:t>
      </w:r>
      <w:r>
        <w:rPr>
          <w:rFonts w:hint="eastAsia" w:ascii="宋体" w:hAnsi="宋体" w:eastAsia="宋体"/>
          <w:color w:val="auto"/>
          <w:szCs w:val="24"/>
          <w:highlight w:val="none"/>
        </w:rPr>
        <w:t>国内有具有</w:t>
      </w:r>
      <w:r>
        <w:rPr>
          <w:rFonts w:ascii="宋体" w:hAnsi="宋体" w:eastAsia="宋体"/>
          <w:color w:val="auto"/>
          <w:szCs w:val="24"/>
          <w:highlight w:val="none"/>
        </w:rPr>
        <w:t>独立法人资格的</w:t>
      </w:r>
      <w:r>
        <w:rPr>
          <w:rFonts w:hint="eastAsia" w:ascii="宋体" w:hAnsi="宋体" w:eastAsia="宋体"/>
          <w:color w:val="auto"/>
          <w:szCs w:val="24"/>
          <w:highlight w:val="none"/>
        </w:rPr>
        <w:t>相应</w:t>
      </w:r>
      <w:r>
        <w:rPr>
          <w:rFonts w:ascii="宋体" w:hAnsi="宋体" w:eastAsia="宋体"/>
          <w:color w:val="auto"/>
          <w:szCs w:val="24"/>
          <w:highlight w:val="none"/>
        </w:rPr>
        <w:t>办事机构。</w:t>
      </w:r>
    </w:p>
    <w:p w14:paraId="19E547D9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具有</w:t>
      </w:r>
      <w:r>
        <w:rPr>
          <w:rFonts w:hint="eastAsia" w:ascii="宋体" w:hAnsi="宋体" w:eastAsia="宋体"/>
          <w:color w:val="auto"/>
          <w:szCs w:val="24"/>
          <w:highlight w:val="none"/>
        </w:rPr>
        <w:t>相似的甲醇供应</w:t>
      </w:r>
      <w:r>
        <w:rPr>
          <w:rFonts w:ascii="宋体" w:hAnsi="宋体" w:eastAsia="宋体"/>
          <w:color w:val="auto"/>
          <w:szCs w:val="24"/>
          <w:highlight w:val="none"/>
        </w:rPr>
        <w:t>应用案例</w:t>
      </w:r>
      <w:r>
        <w:rPr>
          <w:rFonts w:hint="eastAsia" w:ascii="宋体" w:hAnsi="宋体" w:eastAsia="宋体"/>
          <w:color w:val="auto"/>
          <w:szCs w:val="24"/>
          <w:highlight w:val="none"/>
        </w:rPr>
        <w:t>，</w:t>
      </w:r>
      <w:r>
        <w:rPr>
          <w:rFonts w:ascii="宋体" w:hAnsi="宋体" w:eastAsia="宋体"/>
          <w:color w:val="auto"/>
          <w:szCs w:val="24"/>
          <w:highlight w:val="none"/>
        </w:rPr>
        <w:t>并且稳定</w:t>
      </w:r>
      <w:r>
        <w:rPr>
          <w:rFonts w:hint="eastAsia" w:ascii="宋体" w:hAnsi="宋体" w:eastAsia="宋体"/>
          <w:color w:val="auto"/>
          <w:szCs w:val="24"/>
          <w:highlight w:val="none"/>
        </w:rPr>
        <w:t>供应</w:t>
      </w:r>
      <w:r>
        <w:rPr>
          <w:rFonts w:ascii="宋体" w:hAnsi="宋体" w:eastAsia="宋体"/>
          <w:color w:val="auto"/>
          <w:szCs w:val="24"/>
          <w:highlight w:val="none"/>
        </w:rPr>
        <w:t>运行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3</w:t>
      </w:r>
      <w:r>
        <w:rPr>
          <w:rFonts w:ascii="宋体" w:hAnsi="宋体" w:eastAsia="宋体"/>
          <w:color w:val="auto"/>
          <w:szCs w:val="24"/>
          <w:highlight w:val="none"/>
        </w:rPr>
        <w:t>年以上。</w:t>
      </w:r>
    </w:p>
    <w:p w14:paraId="2F9BED65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投标人</w:t>
      </w:r>
      <w:r>
        <w:rPr>
          <w:rFonts w:ascii="宋体" w:hAnsi="宋体" w:eastAsia="宋体"/>
          <w:color w:val="auto"/>
          <w:szCs w:val="24"/>
          <w:highlight w:val="none"/>
        </w:rPr>
        <w:t>提供可供</w:t>
      </w:r>
      <w:r>
        <w:rPr>
          <w:rFonts w:hint="eastAsia" w:ascii="宋体" w:hAnsi="宋体" w:eastAsia="宋体"/>
          <w:color w:val="auto"/>
          <w:szCs w:val="24"/>
          <w:highlight w:val="none"/>
        </w:rPr>
        <w:t>招标方</w:t>
      </w:r>
      <w:r>
        <w:rPr>
          <w:rFonts w:ascii="宋体" w:hAnsi="宋体" w:eastAsia="宋体"/>
          <w:color w:val="auto"/>
          <w:szCs w:val="24"/>
          <w:highlight w:val="none"/>
        </w:rPr>
        <w:t>进行</w:t>
      </w:r>
      <w:r>
        <w:rPr>
          <w:rFonts w:hint="eastAsia" w:ascii="宋体" w:hAnsi="宋体" w:eastAsia="宋体"/>
          <w:color w:val="auto"/>
          <w:szCs w:val="24"/>
          <w:highlight w:val="none"/>
        </w:rPr>
        <w:t>实地</w:t>
      </w:r>
      <w:r>
        <w:rPr>
          <w:rFonts w:ascii="宋体" w:hAnsi="宋体" w:eastAsia="宋体"/>
          <w:color w:val="auto"/>
          <w:szCs w:val="24"/>
          <w:highlight w:val="none"/>
        </w:rPr>
        <w:t>考察</w:t>
      </w:r>
      <w:r>
        <w:rPr>
          <w:rFonts w:hint="eastAsia" w:ascii="宋体" w:hAnsi="宋体" w:eastAsia="宋体"/>
          <w:color w:val="auto"/>
          <w:szCs w:val="24"/>
          <w:highlight w:val="none"/>
        </w:rPr>
        <w:t>的</w:t>
      </w:r>
      <w:r>
        <w:rPr>
          <w:rFonts w:ascii="宋体" w:hAnsi="宋体" w:eastAsia="宋体"/>
          <w:color w:val="auto"/>
          <w:szCs w:val="24"/>
          <w:highlight w:val="none"/>
        </w:rPr>
        <w:t>案例资料，包括：项目名称</w:t>
      </w:r>
      <w:r>
        <w:rPr>
          <w:rFonts w:hint="eastAsia" w:ascii="宋体" w:hAnsi="宋体" w:eastAsia="宋体"/>
          <w:color w:val="auto"/>
          <w:szCs w:val="24"/>
          <w:highlight w:val="none"/>
        </w:rPr>
        <w:t>、</w:t>
      </w:r>
      <w:r>
        <w:rPr>
          <w:rFonts w:ascii="宋体" w:hAnsi="宋体" w:eastAsia="宋体"/>
          <w:color w:val="auto"/>
          <w:szCs w:val="24"/>
          <w:highlight w:val="none"/>
        </w:rPr>
        <w:t>地点、</w:t>
      </w:r>
      <w:r>
        <w:rPr>
          <w:rFonts w:hint="eastAsia" w:ascii="宋体" w:hAnsi="宋体" w:eastAsia="宋体"/>
          <w:color w:val="auto"/>
          <w:szCs w:val="24"/>
          <w:highlight w:val="none"/>
        </w:rPr>
        <w:t>项目主要技术参数</w:t>
      </w:r>
      <w:r>
        <w:rPr>
          <w:rFonts w:ascii="宋体" w:hAnsi="宋体" w:eastAsia="宋体"/>
          <w:color w:val="auto"/>
          <w:szCs w:val="24"/>
          <w:highlight w:val="none"/>
        </w:rPr>
        <w:t>、投入运行时间</w:t>
      </w:r>
      <w:r>
        <w:rPr>
          <w:rFonts w:hint="eastAsia" w:ascii="宋体" w:hAnsi="宋体" w:eastAsia="宋体"/>
          <w:color w:val="auto"/>
          <w:szCs w:val="24"/>
          <w:highlight w:val="none"/>
        </w:rPr>
        <w:t>等</w:t>
      </w:r>
      <w:r>
        <w:rPr>
          <w:rFonts w:ascii="宋体" w:hAnsi="宋体" w:eastAsia="宋体"/>
          <w:color w:val="auto"/>
          <w:szCs w:val="24"/>
          <w:highlight w:val="none"/>
        </w:rPr>
        <w:t>。</w:t>
      </w:r>
    </w:p>
    <w:p w14:paraId="2513EF82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投标人在近3年内不曾在任何合同中有违约或属投标人的原因而被终止合同。</w:t>
      </w:r>
    </w:p>
    <w:p w14:paraId="7D6146B0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持有有效资质证件，处于正常营业期内的独立法人或独立经营主体</w:t>
      </w:r>
      <w:r>
        <w:rPr>
          <w:rFonts w:hint="eastAsia" w:ascii="宋体" w:hAnsi="宋体" w:eastAsia="宋体"/>
          <w:color w:val="auto"/>
          <w:szCs w:val="24"/>
          <w:highlight w:val="none"/>
        </w:rPr>
        <w:t>。</w:t>
      </w:r>
    </w:p>
    <w:p w14:paraId="5001D415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能按照招标方要求提供相关的证明文件和手续</w:t>
      </w:r>
      <w:r>
        <w:rPr>
          <w:rFonts w:hint="eastAsia" w:ascii="宋体" w:hAnsi="宋体" w:eastAsia="宋体"/>
          <w:color w:val="auto"/>
          <w:szCs w:val="24"/>
          <w:highlight w:val="none"/>
        </w:rPr>
        <w:t>。</w:t>
      </w:r>
    </w:p>
    <w:p w14:paraId="6ECBB375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具有良好的银行资信和商业信誉，没有处于被责令停业、财产被接管、冻结、破产和重组状态。</w:t>
      </w:r>
    </w:p>
    <w:p w14:paraId="64E20BA8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招标</w:t>
      </w:r>
      <w:r>
        <w:rPr>
          <w:rFonts w:hint="eastAsia" w:ascii="宋体" w:hAnsi="宋体" w:eastAsia="宋体"/>
          <w:color w:val="auto"/>
          <w:szCs w:val="24"/>
          <w:highlight w:val="none"/>
        </w:rPr>
        <w:t>人</w:t>
      </w:r>
      <w:r>
        <w:rPr>
          <w:rFonts w:ascii="宋体" w:hAnsi="宋体" w:eastAsia="宋体"/>
          <w:color w:val="auto"/>
          <w:szCs w:val="24"/>
          <w:highlight w:val="none"/>
        </w:rPr>
        <w:t>认为需满足的其它条件</w:t>
      </w:r>
      <w:r>
        <w:rPr>
          <w:rFonts w:hint="eastAsia" w:ascii="宋体" w:hAnsi="宋体" w:eastAsia="宋体"/>
          <w:color w:val="auto"/>
          <w:szCs w:val="24"/>
          <w:highlight w:val="none"/>
        </w:rPr>
        <w:t>。</w:t>
      </w:r>
    </w:p>
    <w:p w14:paraId="33618032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收到招标邀请并不代表受邀方完全具备合格投标资格。</w:t>
      </w:r>
      <w:bookmarkStart w:id="13" w:name="_GoBack"/>
      <w:bookmarkEnd w:id="13"/>
    </w:p>
    <w:p w14:paraId="13279FF5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8" w:name="_Toc6464"/>
      <w:r>
        <w:rPr>
          <w:rFonts w:ascii="宋体" w:hAnsi="宋体" w:eastAsia="宋体"/>
          <w:color w:val="auto"/>
          <w:szCs w:val="24"/>
          <w:highlight w:val="none"/>
        </w:rPr>
        <w:t>7</w:t>
      </w:r>
      <w:r>
        <w:rPr>
          <w:rFonts w:hint="eastAsia" w:ascii="宋体" w:hAnsi="宋体" w:eastAsia="宋体"/>
          <w:color w:val="auto"/>
          <w:szCs w:val="24"/>
          <w:highlight w:val="none"/>
        </w:rPr>
        <w:t>.招</w:t>
      </w:r>
      <w:r>
        <w:rPr>
          <w:rFonts w:ascii="宋体" w:hAnsi="宋体" w:eastAsia="宋体"/>
          <w:color w:val="auto"/>
          <w:szCs w:val="24"/>
          <w:highlight w:val="none"/>
        </w:rPr>
        <w:t>标</w:t>
      </w:r>
      <w:r>
        <w:rPr>
          <w:rFonts w:hint="eastAsia" w:ascii="宋体" w:hAnsi="宋体" w:eastAsia="宋体"/>
          <w:color w:val="auto"/>
          <w:szCs w:val="24"/>
          <w:highlight w:val="none"/>
        </w:rPr>
        <w:t>文</w:t>
      </w:r>
      <w:r>
        <w:rPr>
          <w:rFonts w:ascii="宋体" w:hAnsi="宋体" w:eastAsia="宋体"/>
          <w:color w:val="auto"/>
          <w:szCs w:val="24"/>
          <w:highlight w:val="none"/>
        </w:rPr>
        <w:t>件出</w:t>
      </w:r>
      <w:r>
        <w:rPr>
          <w:rFonts w:hint="eastAsia" w:ascii="宋体" w:hAnsi="宋体" w:eastAsia="宋体"/>
          <w:color w:val="auto"/>
          <w:szCs w:val="24"/>
          <w:highlight w:val="none"/>
        </w:rPr>
        <w:t>售</w:t>
      </w:r>
      <w:r>
        <w:rPr>
          <w:rFonts w:ascii="宋体" w:hAnsi="宋体" w:eastAsia="宋体"/>
          <w:color w:val="auto"/>
          <w:szCs w:val="24"/>
          <w:highlight w:val="none"/>
        </w:rPr>
        <w:t>时间</w:t>
      </w:r>
      <w:bookmarkEnd w:id="8"/>
    </w:p>
    <w:p w14:paraId="3E4FFD3C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>自</w:t>
      </w:r>
      <w:r>
        <w:rPr>
          <w:rFonts w:hint="eastAsia" w:ascii="宋体" w:hAnsi="宋体" w:eastAsia="宋体"/>
          <w:color w:val="auto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Cs w:val="24"/>
          <w:highlight w:val="none"/>
          <w:lang w:eastAsia="zh-CN"/>
        </w:rPr>
        <w:t>年</w:t>
      </w:r>
      <w:r>
        <w:rPr>
          <w:rFonts w:ascii="宋体" w:hAnsi="宋体" w:eastAsia="宋体"/>
          <w:color w:val="auto"/>
          <w:szCs w:val="24"/>
          <w:highlight w:val="none"/>
        </w:rPr>
        <w:t>1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auto"/>
          <w:szCs w:val="24"/>
          <w:highlight w:val="none"/>
        </w:rPr>
        <w:t>月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25</w:t>
      </w:r>
      <w:r>
        <w:rPr>
          <w:rFonts w:hint="eastAsia" w:ascii="宋体" w:hAnsi="宋体" w:eastAsia="宋体"/>
          <w:color w:val="auto"/>
          <w:szCs w:val="24"/>
          <w:highlight w:val="none"/>
        </w:rPr>
        <w:t>日</w:t>
      </w:r>
      <w:r>
        <w:rPr>
          <w:rFonts w:ascii="宋体" w:hAnsi="宋体" w:eastAsia="宋体"/>
          <w:color w:val="auto"/>
          <w:szCs w:val="24"/>
          <w:highlight w:val="none"/>
        </w:rPr>
        <w:t>-1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auto"/>
          <w:szCs w:val="24"/>
          <w:highlight w:val="none"/>
        </w:rPr>
        <w:t>月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27</w:t>
      </w:r>
      <w:r>
        <w:rPr>
          <w:rFonts w:hint="eastAsia" w:ascii="宋体" w:hAnsi="宋体" w:eastAsia="宋体"/>
          <w:color w:val="auto"/>
          <w:szCs w:val="24"/>
          <w:highlight w:val="none"/>
        </w:rPr>
        <w:t>日18:00</w:t>
      </w:r>
      <w:r>
        <w:rPr>
          <w:rFonts w:ascii="宋体" w:hAnsi="宋体" w:eastAsia="宋体"/>
          <w:color w:val="auto"/>
          <w:szCs w:val="24"/>
          <w:highlight w:val="none"/>
        </w:rPr>
        <w:t>止。</w:t>
      </w:r>
    </w:p>
    <w:p w14:paraId="220807F0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9" w:name="_Toc28894"/>
      <w:r>
        <w:rPr>
          <w:rFonts w:ascii="宋体" w:hAnsi="宋体" w:eastAsia="宋体"/>
          <w:color w:val="auto"/>
          <w:szCs w:val="24"/>
          <w:highlight w:val="none"/>
        </w:rPr>
        <w:t>8.</w:t>
      </w:r>
      <w:r>
        <w:rPr>
          <w:rFonts w:hint="eastAsia" w:ascii="宋体" w:hAnsi="宋体" w:eastAsia="宋体"/>
          <w:color w:val="auto"/>
          <w:szCs w:val="24"/>
          <w:highlight w:val="none"/>
        </w:rPr>
        <w:t>获取招标文件的时间及地点</w:t>
      </w:r>
      <w:bookmarkEnd w:id="9"/>
    </w:p>
    <w:p w14:paraId="0D286A69">
      <w:pPr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凡有意参加投标者，请回执《投</w:t>
      </w:r>
      <w:r>
        <w:rPr>
          <w:rFonts w:ascii="宋体" w:hAnsi="宋体" w:eastAsia="宋体" w:cs="宋体"/>
          <w:color w:val="auto"/>
          <w:szCs w:val="24"/>
          <w:highlight w:val="none"/>
        </w:rPr>
        <w:t>标意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向确认</w:t>
      </w:r>
      <w:r>
        <w:rPr>
          <w:rFonts w:ascii="宋体" w:hAnsi="宋体" w:eastAsia="宋体" w:cs="宋体"/>
          <w:color w:val="auto"/>
          <w:szCs w:val="24"/>
          <w:highlight w:val="none"/>
        </w:rPr>
        <w:t>书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》，招</w:t>
      </w:r>
      <w:r>
        <w:rPr>
          <w:rFonts w:ascii="宋体" w:hAnsi="宋体" w:eastAsia="宋体" w:cs="宋体"/>
          <w:color w:val="auto"/>
          <w:szCs w:val="24"/>
          <w:highlight w:val="none"/>
        </w:rPr>
        <w:t>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将采</w:t>
      </w:r>
      <w:r>
        <w:rPr>
          <w:rFonts w:ascii="宋体" w:hAnsi="宋体" w:eastAsia="宋体" w:cs="宋体"/>
          <w:color w:val="auto"/>
          <w:szCs w:val="24"/>
          <w:highlight w:val="none"/>
        </w:rPr>
        <w:t>用提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供</w:t>
      </w:r>
      <w:r>
        <w:rPr>
          <w:rFonts w:ascii="宋体" w:hAnsi="宋体" w:eastAsia="宋体" w:cs="宋体"/>
          <w:color w:val="auto"/>
          <w:szCs w:val="24"/>
          <w:highlight w:val="none"/>
        </w:rPr>
        <w:t>电子档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招</w:t>
      </w:r>
      <w:r>
        <w:rPr>
          <w:rFonts w:ascii="宋体" w:hAnsi="宋体" w:eastAsia="宋体" w:cs="宋体"/>
          <w:color w:val="auto"/>
          <w:szCs w:val="24"/>
          <w:highlight w:val="none"/>
        </w:rPr>
        <w:t>标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文</w:t>
      </w:r>
      <w:r>
        <w:rPr>
          <w:rFonts w:ascii="宋体" w:hAnsi="宋体" w:eastAsia="宋体" w:cs="宋体"/>
          <w:color w:val="auto"/>
          <w:szCs w:val="24"/>
          <w:highlight w:val="none"/>
        </w:rPr>
        <w:t>件发放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到</w:t>
      </w:r>
      <w:r>
        <w:rPr>
          <w:rFonts w:ascii="宋体" w:hAnsi="宋体" w:eastAsia="宋体" w:cs="宋体"/>
          <w:color w:val="auto"/>
          <w:szCs w:val="24"/>
          <w:highlight w:val="none"/>
        </w:rPr>
        <w:t>《投标联系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人确</w:t>
      </w:r>
      <w:r>
        <w:rPr>
          <w:rFonts w:ascii="宋体" w:hAnsi="宋体" w:eastAsia="宋体" w:cs="宋体"/>
          <w:color w:val="auto"/>
          <w:szCs w:val="24"/>
          <w:highlight w:val="none"/>
        </w:rPr>
        <w:t>认书》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指</w:t>
      </w:r>
      <w:r>
        <w:rPr>
          <w:rFonts w:ascii="宋体" w:hAnsi="宋体" w:eastAsia="宋体" w:cs="宋体"/>
          <w:color w:val="auto"/>
          <w:szCs w:val="24"/>
          <w:highlight w:val="none"/>
        </w:rPr>
        <w:t>定的邮箱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地</w:t>
      </w:r>
      <w:r>
        <w:rPr>
          <w:rFonts w:ascii="宋体" w:hAnsi="宋体" w:eastAsia="宋体" w:cs="宋体"/>
          <w:color w:val="auto"/>
          <w:szCs w:val="24"/>
          <w:highlight w:val="none"/>
        </w:rPr>
        <w:t>址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，</w:t>
      </w:r>
      <w:r>
        <w:rPr>
          <w:rFonts w:ascii="宋体" w:hAnsi="宋体" w:eastAsia="宋体" w:cs="宋体"/>
          <w:color w:val="auto"/>
          <w:szCs w:val="24"/>
          <w:highlight w:val="none"/>
        </w:rPr>
        <w:t>敬请查收。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请</w:t>
      </w:r>
      <w:r>
        <w:rPr>
          <w:rFonts w:ascii="宋体" w:hAnsi="宋体" w:eastAsia="宋体" w:cs="宋体"/>
          <w:color w:val="auto"/>
          <w:szCs w:val="24"/>
          <w:highlight w:val="none"/>
        </w:rPr>
        <w:t>在招标文件出售时间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截止前将</w:t>
      </w:r>
      <w:r>
        <w:rPr>
          <w:rFonts w:ascii="宋体" w:hAnsi="宋体" w:eastAsia="宋体" w:cs="宋体"/>
          <w:color w:val="auto"/>
          <w:szCs w:val="24"/>
          <w:highlight w:val="none"/>
        </w:rPr>
        <w:t>《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投标</w:t>
      </w:r>
      <w:r>
        <w:rPr>
          <w:rFonts w:ascii="宋体" w:hAnsi="宋体" w:eastAsia="宋体" w:cs="宋体"/>
          <w:color w:val="auto"/>
          <w:szCs w:val="24"/>
          <w:highlight w:val="none"/>
        </w:rPr>
        <w:t>意向确认书》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发到</w:t>
      </w:r>
      <w:r>
        <w:rPr>
          <w:rFonts w:ascii="宋体" w:hAnsi="宋体" w:eastAsia="宋体" w:cs="宋体"/>
          <w:color w:val="auto"/>
          <w:szCs w:val="24"/>
          <w:highlight w:val="none"/>
        </w:rPr>
        <w:t>指定邮箱：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"mailto:huangdedong@leoking.com" </w:instrText>
      </w:r>
      <w:r>
        <w:rPr>
          <w:color w:val="auto"/>
          <w:highlight w:val="none"/>
        </w:rPr>
        <w:fldChar w:fldCharType="separate"/>
      </w:r>
      <w:r>
        <w:rPr>
          <w:rStyle w:val="13"/>
          <w:rFonts w:hint="eastAsia" w:ascii="宋体" w:hAnsi="宋体" w:eastAsia="宋体" w:cs="宋体"/>
          <w:color w:val="auto"/>
          <w:szCs w:val="24"/>
          <w:highlight w:val="none"/>
        </w:rPr>
        <w:t>huangdedong@leoking.com</w:t>
      </w:r>
      <w:r>
        <w:rPr>
          <w:rStyle w:val="13"/>
          <w:rFonts w:hint="eastAsia" w:ascii="宋体" w:hAnsi="宋体" w:eastAsia="宋体" w:cs="宋体"/>
          <w:color w:val="auto"/>
          <w:szCs w:val="24"/>
          <w:highlight w:val="none"/>
        </w:rPr>
        <w:fldChar w:fldCharType="end"/>
      </w:r>
      <w:r>
        <w:rPr>
          <w:rFonts w:ascii="宋体" w:hAnsi="宋体" w:eastAsia="宋体" w:cs="宋体"/>
          <w:color w:val="auto"/>
          <w:szCs w:val="24"/>
          <w:highlight w:val="none"/>
        </w:rPr>
        <w:t>。</w:t>
      </w:r>
    </w:p>
    <w:p w14:paraId="38EFE1FA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10" w:name="_Toc32403"/>
      <w:r>
        <w:rPr>
          <w:rFonts w:ascii="宋体" w:hAnsi="宋体" w:eastAsia="宋体"/>
          <w:color w:val="auto"/>
          <w:szCs w:val="24"/>
          <w:highlight w:val="none"/>
        </w:rPr>
        <w:t>9.</w:t>
      </w:r>
      <w:r>
        <w:rPr>
          <w:rFonts w:hint="eastAsia" w:ascii="宋体" w:hAnsi="宋体" w:eastAsia="宋体"/>
          <w:color w:val="auto"/>
          <w:szCs w:val="24"/>
          <w:highlight w:val="none"/>
        </w:rPr>
        <w:t>招</w:t>
      </w:r>
      <w:r>
        <w:rPr>
          <w:rFonts w:ascii="宋体" w:hAnsi="宋体" w:eastAsia="宋体"/>
          <w:color w:val="auto"/>
          <w:szCs w:val="24"/>
          <w:highlight w:val="none"/>
        </w:rPr>
        <w:t>标文件费用</w:t>
      </w:r>
      <w:bookmarkEnd w:id="10"/>
    </w:p>
    <w:p w14:paraId="273B7500"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本次招标不收取采购文件费用。</w:t>
      </w:r>
    </w:p>
    <w:p w14:paraId="127F61FA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bookmarkStart w:id="11" w:name="_Toc25085"/>
      <w:r>
        <w:rPr>
          <w:rFonts w:hint="eastAsia" w:ascii="宋体" w:hAnsi="宋体" w:eastAsia="宋体"/>
          <w:color w:val="auto"/>
          <w:szCs w:val="24"/>
          <w:highlight w:val="none"/>
        </w:rPr>
        <w:t>1</w:t>
      </w:r>
      <w:r>
        <w:rPr>
          <w:rFonts w:ascii="宋体" w:hAnsi="宋体" w:eastAsia="宋体"/>
          <w:color w:val="auto"/>
          <w:szCs w:val="24"/>
          <w:highlight w:val="none"/>
        </w:rPr>
        <w:t xml:space="preserve">0. </w:t>
      </w:r>
      <w:r>
        <w:rPr>
          <w:rFonts w:hint="eastAsia" w:ascii="宋体" w:hAnsi="宋体" w:eastAsia="宋体"/>
          <w:color w:val="auto"/>
          <w:szCs w:val="24"/>
          <w:highlight w:val="none"/>
        </w:rPr>
        <w:t>投标文件的递交</w:t>
      </w:r>
      <w:bookmarkEnd w:id="11"/>
    </w:p>
    <w:p w14:paraId="7481EFEC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10.1投标截止时间：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  <w:u w:val="single"/>
        </w:rPr>
        <w:t>20</w:t>
      </w:r>
      <w:r>
        <w:rPr>
          <w:rFonts w:ascii="宋体" w:hAnsi="宋体" w:eastAsia="宋体"/>
          <w:snapToGrid w:val="0"/>
          <w:color w:val="auto"/>
          <w:szCs w:val="24"/>
          <w:highlight w:val="none"/>
          <w:u w:val="single"/>
        </w:rPr>
        <w:t>2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  <w:u w:val="single"/>
          <w:lang w:val="en-US" w:eastAsia="zh-CN"/>
        </w:rPr>
        <w:t>4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  <w:u w:val="single"/>
        </w:rPr>
        <w:t xml:space="preserve"> </w:t>
      </w:r>
      <w:r>
        <w:rPr>
          <w:rFonts w:ascii="宋体" w:hAnsi="宋体" w:eastAsia="宋体"/>
          <w:snapToGrid w:val="0"/>
          <w:color w:val="auto"/>
          <w:szCs w:val="24"/>
          <w:highlight w:val="none"/>
        </w:rPr>
        <w:t>年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  <w:u w:val="single"/>
          <w:lang w:val="en-US" w:eastAsia="zh-CN"/>
        </w:rPr>
        <w:t>12</w:t>
      </w:r>
      <w:r>
        <w:rPr>
          <w:rFonts w:ascii="宋体" w:hAnsi="宋体" w:eastAsia="宋体"/>
          <w:snapToGrid w:val="0"/>
          <w:color w:val="auto"/>
          <w:szCs w:val="24"/>
          <w:highlight w:val="none"/>
        </w:rPr>
        <w:t>月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  <w:u w:val="single"/>
          <w:lang w:val="en-US" w:eastAsia="zh-CN"/>
        </w:rPr>
        <w:t>31</w:t>
      </w:r>
      <w:r>
        <w:rPr>
          <w:rFonts w:ascii="宋体" w:hAnsi="宋体" w:eastAsia="宋体"/>
          <w:snapToGrid w:val="0"/>
          <w:color w:val="auto"/>
          <w:szCs w:val="24"/>
          <w:highlight w:val="none"/>
        </w:rPr>
        <w:t>日</w:t>
      </w:r>
      <w:r>
        <w:rPr>
          <w:rFonts w:ascii="宋体" w:hAnsi="宋体" w:eastAsia="宋体"/>
          <w:snapToGrid w:val="0"/>
          <w:color w:val="auto"/>
          <w:szCs w:val="24"/>
          <w:highlight w:val="none"/>
          <w:u w:val="single"/>
        </w:rPr>
        <w:t>18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</w:rPr>
        <w:t>时前（收到标</w:t>
      </w:r>
      <w:r>
        <w:rPr>
          <w:rFonts w:ascii="宋体" w:hAnsi="宋体" w:eastAsia="宋体"/>
          <w:snapToGrid w:val="0"/>
          <w:color w:val="auto"/>
          <w:szCs w:val="24"/>
          <w:highlight w:val="none"/>
        </w:rPr>
        <w:t>书时间）</w:t>
      </w:r>
      <w:r>
        <w:rPr>
          <w:rFonts w:hint="eastAsia" w:ascii="宋体" w:hAnsi="宋体" w:eastAsia="宋体"/>
          <w:snapToGrid w:val="0"/>
          <w:color w:val="auto"/>
          <w:szCs w:val="24"/>
          <w:highlight w:val="none"/>
        </w:rPr>
        <w:t>，</w:t>
      </w:r>
      <w:r>
        <w:rPr>
          <w:rFonts w:ascii="宋体" w:hAnsi="宋体" w:eastAsia="宋体" w:cs="宋体"/>
          <w:color w:val="auto"/>
          <w:kern w:val="0"/>
          <w:szCs w:val="24"/>
          <w:highlight w:val="none"/>
        </w:rPr>
        <w:t>投标截止时间前登录朗坤环境官网招标采购平台</w:t>
      </w:r>
      <w:r>
        <w:rPr>
          <w:rFonts w:hint="eastAsia" w:ascii="宋体" w:hAnsi="宋体" w:eastAsia="宋体" w:cs="宋体"/>
          <w:color w:val="auto"/>
          <w:kern w:val="0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Cs w:val="24"/>
          <w:highlight w:val="none"/>
        </w:rPr>
        <w:instrText xml:space="preserve"> HYPERLINK "http://ebidding.leoking.com/Bidding/list_125.aspx" </w:instrText>
      </w:r>
      <w:r>
        <w:rPr>
          <w:rFonts w:hint="eastAsia" w:ascii="宋体" w:hAnsi="宋体" w:eastAsia="宋体" w:cs="宋体"/>
          <w:color w:val="auto"/>
          <w:kern w:val="0"/>
          <w:szCs w:val="24"/>
          <w:highlight w:val="none"/>
        </w:rPr>
        <w:fldChar w:fldCharType="separate"/>
      </w:r>
      <w:r>
        <w:rPr>
          <w:rStyle w:val="13"/>
          <w:rFonts w:hint="eastAsia" w:ascii="宋体" w:hAnsi="宋体" w:eastAsia="宋体" w:cs="宋体"/>
          <w:color w:val="auto"/>
          <w:kern w:val="0"/>
          <w:szCs w:val="24"/>
          <w:highlight w:val="none"/>
        </w:rPr>
        <w:t>http://ebidding.leoking.com/Bidding/list_125.aspx</w:t>
      </w:r>
      <w:r>
        <w:rPr>
          <w:rFonts w:hint="eastAsia" w:ascii="宋体" w:hAnsi="宋体" w:eastAsia="宋体" w:cs="宋体"/>
          <w:color w:val="auto"/>
          <w:kern w:val="0"/>
          <w:szCs w:val="24"/>
          <w:highlight w:val="none"/>
        </w:rPr>
        <w:fldChar w:fldCharType="end"/>
      </w:r>
    </w:p>
    <w:p w14:paraId="43AEB050">
      <w:pPr>
        <w:spacing w:line="360" w:lineRule="auto"/>
        <w:jc w:val="left"/>
        <w:rPr>
          <w:rFonts w:asciiTheme="minorEastAsia" w:hAnsiTheme="minorEastAsia" w:eastAsiaTheme="minorEastAsia"/>
          <w:snapToGrid w:val="0"/>
          <w:color w:val="auto"/>
          <w:szCs w:val="24"/>
          <w:highlight w:val="none"/>
          <w:u w:val="single"/>
        </w:rPr>
      </w:pPr>
      <w:r>
        <w:rPr>
          <w:rFonts w:ascii="宋体" w:hAnsi="宋体" w:eastAsia="宋体" w:cs="宋体"/>
          <w:color w:val="auto"/>
          <w:kern w:val="0"/>
          <w:szCs w:val="24"/>
          <w:highlight w:val="none"/>
        </w:rPr>
        <w:t> ，会员登录后在采购信息栏目招标项目上点击“我要投标”，将投标文件以电子档压缩文件*.zip或*.rar格式上传（只允许上传1个压缩包，压缩包内文件格式按招标文件要求，并且将投标文件扫描件PDF档+office可编辑档一起压缩）。</w:t>
      </w:r>
      <w:r>
        <w:rPr>
          <w:rFonts w:ascii="宋体" w:hAnsi="宋体" w:eastAsia="宋体" w:cs="宋体"/>
          <w:b/>
          <w:bCs/>
          <w:color w:val="auto"/>
          <w:kern w:val="0"/>
          <w:szCs w:val="24"/>
          <w:highlight w:val="none"/>
          <w:u w:val="single"/>
        </w:rPr>
        <w:t>投标文件压缩包要求使用密码加密，开标时再提供文件密码。</w:t>
      </w:r>
    </w:p>
    <w:p w14:paraId="59AC13CC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color w:val="auto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Cs w:val="24"/>
          <w:highlight w:val="none"/>
        </w:rPr>
        <w:t>10.2</w:t>
      </w:r>
      <w:r>
        <w:rPr>
          <w:rFonts w:hint="eastAsia" w:asciiTheme="minorEastAsia" w:hAnsiTheme="minorEastAsia" w:eastAsiaTheme="minorEastAsia"/>
          <w:color w:val="auto"/>
          <w:szCs w:val="24"/>
          <w:highlight w:val="none"/>
        </w:rPr>
        <w:t>投标文件须压缩后加密于投标截止时间前发送到招标人平台。逾期收到或不符合招标文件要求的投标文件恕不接受。</w:t>
      </w:r>
    </w:p>
    <w:p w14:paraId="11B3EF80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ascii="宋体" w:hAnsi="宋体" w:eastAsia="宋体"/>
          <w:color w:val="auto"/>
          <w:szCs w:val="24"/>
          <w:highlight w:val="none"/>
        </w:rPr>
        <w:t xml:space="preserve"> </w:t>
      </w:r>
      <w:bookmarkStart w:id="12" w:name="_Toc29584"/>
      <w:r>
        <w:rPr>
          <w:rFonts w:ascii="宋体" w:hAnsi="宋体" w:eastAsia="宋体"/>
          <w:color w:val="auto"/>
          <w:szCs w:val="24"/>
          <w:highlight w:val="none"/>
        </w:rPr>
        <w:t>11.</w:t>
      </w:r>
      <w:r>
        <w:rPr>
          <w:rFonts w:hint="eastAsia" w:ascii="宋体" w:hAnsi="宋体" w:eastAsia="宋体"/>
          <w:color w:val="auto"/>
          <w:szCs w:val="24"/>
          <w:highlight w:val="none"/>
        </w:rPr>
        <w:t>联</w:t>
      </w:r>
      <w:r>
        <w:rPr>
          <w:rFonts w:ascii="宋体" w:hAnsi="宋体" w:eastAsia="宋体"/>
          <w:color w:val="auto"/>
          <w:szCs w:val="24"/>
          <w:highlight w:val="none"/>
        </w:rPr>
        <w:t>系方式</w:t>
      </w:r>
      <w:bookmarkEnd w:id="12"/>
    </w:p>
    <w:p w14:paraId="136C2B10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招</w:t>
      </w:r>
      <w:r>
        <w:rPr>
          <w:rFonts w:ascii="宋体" w:hAnsi="宋体" w:eastAsia="宋体"/>
          <w:color w:val="auto"/>
          <w:szCs w:val="24"/>
          <w:highlight w:val="none"/>
        </w:rPr>
        <w:t>标人：</w:t>
      </w:r>
      <w:r>
        <w:rPr>
          <w:rFonts w:hint="eastAsia" w:ascii="宋体" w:hAnsi="宋体" w:eastAsia="宋体"/>
          <w:color w:val="auto"/>
          <w:szCs w:val="24"/>
          <w:highlight w:val="none"/>
          <w:lang w:eastAsia="zh-CN"/>
        </w:rPr>
        <w:t>深圳市朗坤科技股份有限公司</w:t>
      </w:r>
    </w:p>
    <w:p w14:paraId="14D912B8"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采购部：黄</w:t>
      </w:r>
      <w:r>
        <w:rPr>
          <w:rFonts w:hint="eastAsia" w:ascii="宋体" w:hAnsi="宋体" w:eastAsia="宋体"/>
          <w:color w:val="auto"/>
          <w:szCs w:val="24"/>
          <w:highlight w:val="none"/>
          <w:lang w:val="en-US" w:eastAsia="zh-CN"/>
        </w:rPr>
        <w:t>先生</w:t>
      </w:r>
      <w:r>
        <w:rPr>
          <w:rFonts w:hint="eastAsia" w:ascii="宋体" w:hAnsi="宋体" w:eastAsia="宋体"/>
          <w:color w:val="auto"/>
          <w:szCs w:val="24"/>
          <w:highlight w:val="none"/>
        </w:rPr>
        <w:t xml:space="preserve">  电话：</w:t>
      </w:r>
      <w:r>
        <w:rPr>
          <w:rFonts w:ascii="宋体" w:hAnsi="宋体" w:eastAsia="宋体"/>
          <w:color w:val="auto"/>
          <w:szCs w:val="24"/>
          <w:highlight w:val="none"/>
        </w:rPr>
        <w:t>0755-89891111</w:t>
      </w:r>
    </w:p>
    <w:p w14:paraId="1F7BC470"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/>
          <w:color w:val="auto"/>
          <w:szCs w:val="24"/>
          <w:highlight w:val="none"/>
        </w:rPr>
      </w:pPr>
      <w:r>
        <w:rPr>
          <w:rFonts w:hint="eastAsia" w:ascii="宋体" w:hAnsi="宋体" w:eastAsia="宋体"/>
          <w:color w:val="auto"/>
          <w:szCs w:val="24"/>
          <w:highlight w:val="none"/>
        </w:rPr>
        <w:t>邮箱</w:t>
      </w:r>
      <w:r>
        <w:rPr>
          <w:rFonts w:ascii="宋体" w:hAnsi="宋体" w:eastAsia="宋体"/>
          <w:color w:val="auto"/>
          <w:szCs w:val="24"/>
          <w:highlight w:val="none"/>
        </w:rPr>
        <w:t>：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"mailto:huangdedgong@leoking.com" </w:instrText>
      </w:r>
      <w:r>
        <w:rPr>
          <w:color w:val="auto"/>
          <w:highlight w:val="none"/>
        </w:rPr>
        <w:fldChar w:fldCharType="separate"/>
      </w:r>
      <w:r>
        <w:rPr>
          <w:rStyle w:val="13"/>
          <w:rFonts w:ascii="宋体" w:hAnsi="宋体" w:eastAsia="宋体"/>
          <w:color w:val="auto"/>
          <w:szCs w:val="24"/>
          <w:highlight w:val="none"/>
          <w:u w:val="none"/>
        </w:rPr>
        <w:t>huangdedgong@leoking.com</w:t>
      </w:r>
      <w:r>
        <w:rPr>
          <w:rStyle w:val="13"/>
          <w:rFonts w:ascii="宋体" w:hAnsi="宋体" w:eastAsia="宋体"/>
          <w:color w:val="auto"/>
          <w:szCs w:val="24"/>
          <w:highlight w:val="none"/>
          <w:u w:val="none"/>
        </w:rPr>
        <w:fldChar w:fldCharType="end"/>
      </w:r>
    </w:p>
    <w:p w14:paraId="2B3225D7">
      <w:pPr>
        <w:spacing w:line="360" w:lineRule="auto"/>
        <w:rPr>
          <w:rFonts w:hint="default" w:asciiTheme="minorEastAsia" w:hAnsiTheme="minorEastAsia" w:eastAsiaTheme="minorEastAsia"/>
          <w:color w:val="auto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9506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 w14:paraId="0BB20576">
            <w:pPr>
              <w:pStyle w:val="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B15A6F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84407F"/>
    <w:multiLevelType w:val="singleLevel"/>
    <w:tmpl w:val="6984407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3Yzc0NzEzODgzOGFkYzcwMmRjZWU3ZmU2MDExNGMifQ=="/>
  </w:docVars>
  <w:rsids>
    <w:rsidRoot w:val="00FE169C"/>
    <w:rsid w:val="00032AB1"/>
    <w:rsid w:val="00052F38"/>
    <w:rsid w:val="000855E8"/>
    <w:rsid w:val="0009213D"/>
    <w:rsid w:val="00127E0C"/>
    <w:rsid w:val="00134DD2"/>
    <w:rsid w:val="00157C94"/>
    <w:rsid w:val="00191203"/>
    <w:rsid w:val="00252260"/>
    <w:rsid w:val="0032421C"/>
    <w:rsid w:val="00381009"/>
    <w:rsid w:val="003C1C70"/>
    <w:rsid w:val="003E0F3F"/>
    <w:rsid w:val="00450ABE"/>
    <w:rsid w:val="00462CFC"/>
    <w:rsid w:val="004F167B"/>
    <w:rsid w:val="0059279E"/>
    <w:rsid w:val="005E11C8"/>
    <w:rsid w:val="00623692"/>
    <w:rsid w:val="006254AF"/>
    <w:rsid w:val="00635172"/>
    <w:rsid w:val="006464A3"/>
    <w:rsid w:val="006A6046"/>
    <w:rsid w:val="00722880"/>
    <w:rsid w:val="00750063"/>
    <w:rsid w:val="00760580"/>
    <w:rsid w:val="00764234"/>
    <w:rsid w:val="00781E42"/>
    <w:rsid w:val="007D5029"/>
    <w:rsid w:val="008756AA"/>
    <w:rsid w:val="009776BB"/>
    <w:rsid w:val="00BA4816"/>
    <w:rsid w:val="00BF0CE6"/>
    <w:rsid w:val="00C24A54"/>
    <w:rsid w:val="00C5687B"/>
    <w:rsid w:val="00C8774D"/>
    <w:rsid w:val="00CB6359"/>
    <w:rsid w:val="00CD7F1E"/>
    <w:rsid w:val="00DD5083"/>
    <w:rsid w:val="00DD5D60"/>
    <w:rsid w:val="00EC5986"/>
    <w:rsid w:val="00EC6E7D"/>
    <w:rsid w:val="00F1223C"/>
    <w:rsid w:val="00FA40AE"/>
    <w:rsid w:val="00FE169C"/>
    <w:rsid w:val="0495158D"/>
    <w:rsid w:val="04E80B8A"/>
    <w:rsid w:val="05C431BD"/>
    <w:rsid w:val="07655F20"/>
    <w:rsid w:val="11F748B7"/>
    <w:rsid w:val="1783577D"/>
    <w:rsid w:val="19127D01"/>
    <w:rsid w:val="1ABF5B28"/>
    <w:rsid w:val="1EEF5A8F"/>
    <w:rsid w:val="20941B15"/>
    <w:rsid w:val="23A835BD"/>
    <w:rsid w:val="298C1CAC"/>
    <w:rsid w:val="2A444B64"/>
    <w:rsid w:val="2E043177"/>
    <w:rsid w:val="2E0E2729"/>
    <w:rsid w:val="318B2ADB"/>
    <w:rsid w:val="376C26F0"/>
    <w:rsid w:val="3E3E1A84"/>
    <w:rsid w:val="474D4056"/>
    <w:rsid w:val="48E96000"/>
    <w:rsid w:val="4A394C4D"/>
    <w:rsid w:val="4B062F26"/>
    <w:rsid w:val="4D410B91"/>
    <w:rsid w:val="4D486D30"/>
    <w:rsid w:val="4E006FB8"/>
    <w:rsid w:val="4F2F585D"/>
    <w:rsid w:val="51B8263D"/>
    <w:rsid w:val="567C6706"/>
    <w:rsid w:val="5B051CDC"/>
    <w:rsid w:val="5F720068"/>
    <w:rsid w:val="62C05D82"/>
    <w:rsid w:val="62CA0172"/>
    <w:rsid w:val="667A42E4"/>
    <w:rsid w:val="69F80407"/>
    <w:rsid w:val="6A360006"/>
    <w:rsid w:val="6E88399C"/>
    <w:rsid w:val="6FC349A0"/>
    <w:rsid w:val="70A81E45"/>
    <w:rsid w:val="746565D3"/>
    <w:rsid w:val="77B11365"/>
    <w:rsid w:val="7B4E43D0"/>
    <w:rsid w:val="7E9D205B"/>
    <w:rsid w:val="BFED2605"/>
    <w:rsid w:val="DD4BA9D9"/>
    <w:rsid w:val="DFFF9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napToGrid w:val="0"/>
      <w:spacing w:before="120" w:after="120" w:line="360" w:lineRule="auto"/>
    </w:pPr>
    <w:rPr>
      <w:rFonts w:ascii="宋体" w:hAnsi="宋体" w:eastAsia="宋体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widowControl/>
      <w:adjustRightInd w:val="0"/>
      <w:snapToGrid w:val="0"/>
      <w:spacing w:beforeLines="50" w:after="240"/>
      <w:ind w:firstLine="420" w:firstLineChars="200"/>
    </w:pPr>
    <w:rPr>
      <w:rFonts w:ascii="Tahoma" w:hAnsi="Tahoma" w:eastAsia="微软雅黑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3</Pages>
  <Words>1133</Words>
  <Characters>1374</Characters>
  <Lines>5</Lines>
  <Paragraphs>1</Paragraphs>
  <TotalTime>6</TotalTime>
  <ScaleCrop>false</ScaleCrop>
  <LinksUpToDate>false</LinksUpToDate>
  <CharactersWithSpaces>1384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2019-04-16T13:24:00Z</dcterms:created>
  <dc:creator>微软用户</dc:creator>
  <cp:lastModifiedBy>黄德东</cp:lastModifiedBy>
  <cp:lastPrinted>2020-12-14T09:10:00Z</cp:lastPrinted>
  <dcterms:modified xsi:type="dcterms:W3CDTF">2024-12-24T09:49:52Z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09E040BAAF554301B232C1BDDFB94019_12</vt:lpwstr>
  </property>
</Properties>
</file>